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D9D0" w14:textId="77777777" w:rsidR="004F0ADC" w:rsidRPr="004F0ADC" w:rsidRDefault="004F0ADC" w:rsidP="004F0ADC">
      <w:pPr>
        <w:spacing w:after="0" w:line="240" w:lineRule="auto"/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</w:pPr>
      <w:r w:rsidRPr="004F0ADC"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OSNOVNA ŠKOLA NEDELIŠĆE </w:t>
      </w:r>
    </w:p>
    <w:p w14:paraId="4886B8C2" w14:textId="3417214B" w:rsidR="004F0ADC" w:rsidRPr="004F0ADC" w:rsidRDefault="004F0ADC" w:rsidP="004F0ADC">
      <w:pPr>
        <w:spacing w:after="0" w:line="240" w:lineRule="auto"/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</w:pPr>
      <w:r w:rsidRPr="004F0ADC"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RAZRED: 3.D razred </w:t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ab/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ab/>
      </w:r>
      <w:r w:rsidRPr="004F0ADC">
        <w:rPr>
          <w:rFonts w:ascii="Calibri" w:eastAsia="Calibri" w:hAnsi="Calibri" w:cs="Calibri"/>
          <w:b/>
          <w:kern w:val="0"/>
          <w:sz w:val="40"/>
          <w:szCs w:val="40"/>
          <w14:ligatures w14:val="none"/>
        </w:rPr>
        <w:t>KRITERIJI PRAĆENJA I OCJENJIVANJA</w:t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 </w:t>
      </w:r>
    </w:p>
    <w:p w14:paraId="736ACD28" w14:textId="579B5956" w:rsidR="004F0ADC" w:rsidRPr="004F0ADC" w:rsidRDefault="004F0ADC" w:rsidP="004F0ADC">
      <w:pPr>
        <w:spacing w:after="0" w:line="240" w:lineRule="auto"/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</w:pPr>
      <w:r w:rsidRPr="004F0ADC"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UČITELJICA: </w:t>
      </w:r>
      <w:r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>Ines Ceilinger</w:t>
      </w:r>
      <w:r w:rsidRPr="004F0ADC"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 </w:t>
      </w:r>
    </w:p>
    <w:p w14:paraId="464E5EA9" w14:textId="77777777" w:rsidR="004F0ADC" w:rsidRDefault="004F0ADC" w:rsidP="004F0ADC">
      <w:pPr>
        <w:spacing w:after="0" w:line="240" w:lineRule="auto"/>
        <w:ind w:left="-426"/>
        <w:jc w:val="center"/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</w:pPr>
    </w:p>
    <w:p w14:paraId="1ADE7461" w14:textId="0468DF62" w:rsidR="004F0ADC" w:rsidRPr="004F0ADC" w:rsidRDefault="004F0ADC" w:rsidP="004F0ADC">
      <w:pPr>
        <w:spacing w:after="0" w:line="240" w:lineRule="auto"/>
        <w:ind w:left="-426"/>
        <w:jc w:val="center"/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</w:pPr>
      <w:r w:rsidRPr="004F0ADC">
        <w:rPr>
          <w:rFonts w:ascii="Calibri" w:eastAsia="Calibri" w:hAnsi="Calibri" w:cs="Calibri"/>
          <w:b/>
          <w:kern w:val="0"/>
          <w:sz w:val="32"/>
          <w:szCs w:val="22"/>
          <w14:ligatures w14:val="none"/>
        </w:rPr>
        <w:t xml:space="preserve">PREDMET : MATEMATIKA </w:t>
      </w:r>
    </w:p>
    <w:p w14:paraId="6D2787C5" w14:textId="77777777" w:rsidR="00200A51" w:rsidRDefault="00200A51"/>
    <w:p w14:paraId="3C60D028" w14:textId="77777777" w:rsidR="004F0ADC" w:rsidRDefault="004F0ADC"/>
    <w:p w14:paraId="5048E2A8" w14:textId="77777777" w:rsidR="004F0ADC" w:rsidRDefault="004F0ADC"/>
    <w:tbl>
      <w:tblPr>
        <w:tblW w:w="8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027"/>
      </w:tblGrid>
      <w:tr w:rsidR="004F0ADC" w:rsidRPr="004F0ADC" w14:paraId="757A1391" w14:textId="77777777" w:rsidTr="00550ECC">
        <w:trPr>
          <w:trHeight w:val="265"/>
          <w:jc w:val="center"/>
        </w:trPr>
        <w:tc>
          <w:tcPr>
            <w:tcW w:w="3114" w:type="dxa"/>
          </w:tcPr>
          <w:p w14:paraId="57DFC6B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14:ligatures w14:val="none"/>
              </w:rPr>
              <w:t>Elementi vrednovanja</w:t>
            </w:r>
          </w:p>
        </w:tc>
        <w:tc>
          <w:tcPr>
            <w:tcW w:w="5027" w:type="dxa"/>
          </w:tcPr>
          <w:p w14:paraId="3ED7BCFD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Usvojenost znanja i vještina</w:t>
            </w:r>
          </w:p>
        </w:tc>
      </w:tr>
      <w:tr w:rsidR="004F0ADC" w:rsidRPr="004F0ADC" w14:paraId="21546490" w14:textId="77777777" w:rsidTr="00550ECC">
        <w:trPr>
          <w:trHeight w:val="265"/>
          <w:jc w:val="center"/>
        </w:trPr>
        <w:tc>
          <w:tcPr>
            <w:tcW w:w="3114" w:type="dxa"/>
          </w:tcPr>
          <w:p w14:paraId="674DA3D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5027" w:type="dxa"/>
          </w:tcPr>
          <w:p w14:paraId="2892C320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Matematička komunikacija</w:t>
            </w:r>
          </w:p>
        </w:tc>
      </w:tr>
      <w:tr w:rsidR="004F0ADC" w:rsidRPr="004F0ADC" w14:paraId="0C0DB13F" w14:textId="77777777" w:rsidTr="00550ECC">
        <w:trPr>
          <w:trHeight w:val="391"/>
          <w:jc w:val="center"/>
        </w:trPr>
        <w:tc>
          <w:tcPr>
            <w:tcW w:w="3114" w:type="dxa"/>
          </w:tcPr>
          <w:p w14:paraId="3DA2BC28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5027" w:type="dxa"/>
          </w:tcPr>
          <w:p w14:paraId="27192E30" w14:textId="77777777" w:rsidR="004F0ADC" w:rsidRPr="004F0ADC" w:rsidRDefault="004F0ADC" w:rsidP="004F0ADC">
            <w:pPr>
              <w:snapToGrid w:val="0"/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Rješavanje problema</w:t>
            </w:r>
          </w:p>
        </w:tc>
      </w:tr>
    </w:tbl>
    <w:p w14:paraId="119FCC14" w14:textId="77777777" w:rsidR="004F0ADC" w:rsidRPr="004F0ADC" w:rsidRDefault="004F0ADC">
      <w:pPr>
        <w:rPr>
          <w:rFonts w:ascii="Calibri" w:hAnsi="Calibri" w:cs="Calibri"/>
          <w:sz w:val="22"/>
          <w:szCs w:val="22"/>
        </w:rPr>
      </w:pPr>
    </w:p>
    <w:p w14:paraId="3001270F" w14:textId="77777777" w:rsidR="004F0ADC" w:rsidRPr="004F0ADC" w:rsidRDefault="004F0ADC">
      <w:pPr>
        <w:rPr>
          <w:rFonts w:ascii="Calibri" w:hAnsi="Calibri" w:cs="Calibri"/>
          <w:sz w:val="22"/>
          <w:szCs w:val="22"/>
        </w:rPr>
      </w:pPr>
    </w:p>
    <w:tbl>
      <w:tblPr>
        <w:tblW w:w="148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268"/>
        <w:gridCol w:w="2268"/>
        <w:gridCol w:w="2135"/>
        <w:gridCol w:w="2268"/>
        <w:gridCol w:w="2268"/>
        <w:gridCol w:w="2089"/>
      </w:tblGrid>
      <w:tr w:rsidR="004F0ADC" w:rsidRPr="004F0ADC" w14:paraId="59596987" w14:textId="77777777" w:rsidTr="00550ECC">
        <w:trPr>
          <w:trHeight w:val="736"/>
        </w:trPr>
        <w:tc>
          <w:tcPr>
            <w:tcW w:w="1560" w:type="dxa"/>
          </w:tcPr>
          <w:p w14:paraId="71475B57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sz w:val="22"/>
                <w:szCs w:val="22"/>
              </w:rPr>
              <w:t>Oblici vrednovanja</w:t>
            </w:r>
          </w:p>
        </w:tc>
        <w:tc>
          <w:tcPr>
            <w:tcW w:w="2268" w:type="dxa"/>
          </w:tcPr>
          <w:p w14:paraId="598819DB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Usmena provjera:</w:t>
            </w:r>
          </w:p>
        </w:tc>
        <w:tc>
          <w:tcPr>
            <w:tcW w:w="2268" w:type="dxa"/>
          </w:tcPr>
          <w:p w14:paraId="5554CD22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nedovoljan(1)</w:t>
            </w:r>
          </w:p>
        </w:tc>
        <w:tc>
          <w:tcPr>
            <w:tcW w:w="2135" w:type="dxa"/>
          </w:tcPr>
          <w:p w14:paraId="314E84BE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dovoljan(2)</w:t>
            </w:r>
          </w:p>
        </w:tc>
        <w:tc>
          <w:tcPr>
            <w:tcW w:w="2268" w:type="dxa"/>
          </w:tcPr>
          <w:p w14:paraId="2C473C60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dobar(3)</w:t>
            </w:r>
          </w:p>
        </w:tc>
        <w:tc>
          <w:tcPr>
            <w:tcW w:w="2268" w:type="dxa"/>
          </w:tcPr>
          <w:p w14:paraId="43E3F010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vrlo dobar(4)</w:t>
            </w:r>
          </w:p>
        </w:tc>
        <w:tc>
          <w:tcPr>
            <w:tcW w:w="2089" w:type="dxa"/>
          </w:tcPr>
          <w:p w14:paraId="1A7D70B4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odličan (5)</w:t>
            </w:r>
          </w:p>
        </w:tc>
      </w:tr>
      <w:tr w:rsidR="004F0ADC" w:rsidRPr="004F0ADC" w14:paraId="4AD9D1C2" w14:textId="77777777" w:rsidTr="00550ECC">
        <w:tc>
          <w:tcPr>
            <w:tcW w:w="1560" w:type="dxa"/>
            <w:vMerge w:val="restart"/>
          </w:tcPr>
          <w:p w14:paraId="56324C77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sz w:val="22"/>
                <w:szCs w:val="22"/>
              </w:rPr>
              <w:t>Vrednovanje naučenoga</w:t>
            </w:r>
          </w:p>
          <w:p w14:paraId="62AC44B3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F0ADC">
              <w:rPr>
                <w:rFonts w:ascii="Calibri" w:hAnsi="Calibri" w:cs="Calibri"/>
                <w:bCs/>
                <w:sz w:val="22"/>
                <w:szCs w:val="22"/>
              </w:rPr>
              <w:t>Usvojenost znanja  - učenik/</w:t>
            </w:r>
            <w:proofErr w:type="spellStart"/>
            <w:r w:rsidRPr="004F0ADC">
              <w:rPr>
                <w:rFonts w:ascii="Calibri" w:hAnsi="Calibri" w:cs="Calibri"/>
                <w:bCs/>
                <w:sz w:val="22"/>
                <w:szCs w:val="22"/>
              </w:rPr>
              <w:t>ca</w:t>
            </w:r>
            <w:proofErr w:type="spellEnd"/>
            <w:r w:rsidRPr="004F0ADC">
              <w:rPr>
                <w:rFonts w:ascii="Calibri" w:hAnsi="Calibri" w:cs="Calibri"/>
                <w:bCs/>
                <w:sz w:val="22"/>
                <w:szCs w:val="22"/>
              </w:rPr>
              <w:t xml:space="preserve"> odgovara </w:t>
            </w:r>
            <w:r w:rsidRPr="004F0ADC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najmanje 2 puta u polugodištu</w:t>
            </w:r>
          </w:p>
        </w:tc>
        <w:tc>
          <w:tcPr>
            <w:tcW w:w="2268" w:type="dxa"/>
          </w:tcPr>
          <w:p w14:paraId="05D46E35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Brojevi do 10000</w:t>
            </w:r>
          </w:p>
          <w:p w14:paraId="41949F4D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DB021B7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Učenik ne ostvaruje sastavnicu ishoda </w:t>
            </w:r>
            <w:r w:rsidRPr="004F0ADC">
              <w:rPr>
                <w:rFonts w:ascii="Calibri" w:hAnsi="Calibri" w:cs="Calibri"/>
                <w:i/>
                <w:sz w:val="22"/>
                <w:szCs w:val="22"/>
              </w:rPr>
              <w:t>„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 xml:space="preserve">broji, čita i zapisuje brojkom i brojevnom riječi te uspoređuje prirodne brojeve do 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lastRenderedPageBreak/>
              <w:t>10000“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  <w:p w14:paraId="690A5407" w14:textId="77777777" w:rsidR="004F0ADC" w:rsidRPr="004F0ADC" w:rsidRDefault="004F0ADC" w:rsidP="00550ECC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135" w:type="dxa"/>
          </w:tcPr>
          <w:p w14:paraId="4C4675C5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lastRenderedPageBreak/>
              <w:t>Uz metodički predložak djelomično čita i zapisuje brojeve do 10000 brojkama i zadanim brojevnim riječima.</w:t>
            </w:r>
          </w:p>
        </w:tc>
        <w:tc>
          <w:tcPr>
            <w:tcW w:w="2268" w:type="dxa"/>
          </w:tcPr>
          <w:p w14:paraId="4620EF9E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 xml:space="preserve">Čita uz pomoć i prepisuje brojeve do 10000 i nulu brojkama i brojevnim riječima. </w:t>
            </w:r>
          </w:p>
          <w:p w14:paraId="78954D32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BF7E56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Čita i zapisuje brojeve do 10000 i nulu brojkama i brojevnim riječima uz manje greške.</w:t>
            </w:r>
          </w:p>
          <w:p w14:paraId="575E76CB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89" w:type="dxa"/>
          </w:tcPr>
          <w:p w14:paraId="5E002382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 xml:space="preserve">Uredno i točno čita i zapisuje brojeve do 10000 i nulu brojkama i brojevnim riječima. </w:t>
            </w:r>
          </w:p>
          <w:p w14:paraId="465F234B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0ADC" w:rsidRPr="004F0ADC" w14:paraId="038F6DA6" w14:textId="77777777" w:rsidTr="00550ECC">
        <w:tc>
          <w:tcPr>
            <w:tcW w:w="1560" w:type="dxa"/>
            <w:vMerge/>
          </w:tcPr>
          <w:p w14:paraId="2150CD54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E1DECA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Zbrajanje i oduzimanje do 1000</w:t>
            </w:r>
          </w:p>
          <w:p w14:paraId="7B2CCBF6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099A1BE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0DEB5CA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F0CFF7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Učenik ne ostvaruje sastavnicu ishoda </w:t>
            </w:r>
            <w:r w:rsidRPr="004F0ADC">
              <w:rPr>
                <w:rFonts w:ascii="Calibri" w:hAnsi="Calibri" w:cs="Calibri"/>
                <w:i/>
                <w:sz w:val="22"/>
                <w:szCs w:val="22"/>
              </w:rPr>
              <w:t>„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>Zbraja i oduzima brojeve do 1000“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  <w:p w14:paraId="236703F2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Ne ostvaruje ishod: Postavlja matematički problem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>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  <w:p w14:paraId="420F2881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5" w:type="dxa"/>
          </w:tcPr>
          <w:p w14:paraId="5A91A6EE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 xml:space="preserve">Zbraja i oduzima brojeve do 1000 koristeći se </w:t>
            </w:r>
            <w:proofErr w:type="spellStart"/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konkretima</w:t>
            </w:r>
            <w:proofErr w:type="spellEnd"/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.</w:t>
            </w:r>
          </w:p>
          <w:p w14:paraId="20BDD453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Uz vođenje i dodatne primjere postavlja matematički problem.</w:t>
            </w:r>
          </w:p>
        </w:tc>
        <w:tc>
          <w:tcPr>
            <w:tcW w:w="2268" w:type="dxa"/>
          </w:tcPr>
          <w:p w14:paraId="2D874227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Zbraja i oduzima uz poneku pogrešku i manju pomoć učitelja.</w:t>
            </w:r>
          </w:p>
          <w:p w14:paraId="3901AF61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Donosi zaključke rješavajući jednostavne primjere.</w:t>
            </w:r>
          </w:p>
        </w:tc>
        <w:tc>
          <w:tcPr>
            <w:tcW w:w="2268" w:type="dxa"/>
          </w:tcPr>
          <w:p w14:paraId="10B1F495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Zbraja i oduzima uz poneku pogrešku.</w:t>
            </w:r>
          </w:p>
          <w:p w14:paraId="1600B187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Uz manju asistenciju postavlja matematički problem, određuje što je poznato i nepoznato, odabire strategije. Donosi uglavnom ispravne zaključke.</w:t>
            </w:r>
          </w:p>
        </w:tc>
        <w:tc>
          <w:tcPr>
            <w:tcW w:w="2089" w:type="dxa"/>
          </w:tcPr>
          <w:p w14:paraId="33A740C4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Automatizirano i točno  zbraja i oduzima brojeve do 1000.</w:t>
            </w:r>
          </w:p>
          <w:p w14:paraId="326C65F0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Postavlja matematički problem, određuje što je poznato i nepoznato,  odabire strategije, donosi zaključke i određuje moguća rješenja.</w:t>
            </w:r>
          </w:p>
        </w:tc>
      </w:tr>
      <w:tr w:rsidR="004F0ADC" w:rsidRPr="004F0ADC" w14:paraId="51C9F090" w14:textId="77777777" w:rsidTr="00550ECC">
        <w:trPr>
          <w:trHeight w:val="4430"/>
        </w:trPr>
        <w:tc>
          <w:tcPr>
            <w:tcW w:w="1560" w:type="dxa"/>
            <w:vMerge/>
          </w:tcPr>
          <w:p w14:paraId="306E3B65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FE94D1D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Množenje i dijeljenje do 1000</w:t>
            </w:r>
          </w:p>
        </w:tc>
        <w:tc>
          <w:tcPr>
            <w:tcW w:w="2268" w:type="dxa"/>
          </w:tcPr>
          <w:p w14:paraId="04400697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Učenik ne ostvaruje sastavnicu ishoda </w:t>
            </w:r>
            <w:r w:rsidRPr="004F0ADC">
              <w:rPr>
                <w:rFonts w:ascii="Calibri" w:hAnsi="Calibri" w:cs="Calibri"/>
                <w:i/>
                <w:sz w:val="22"/>
                <w:szCs w:val="22"/>
              </w:rPr>
              <w:t>„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>množi i dijeli u okviru tablice množenja</w:t>
            </w: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  <w:p w14:paraId="2749730C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5" w:type="dxa"/>
          </w:tcPr>
          <w:p w14:paraId="47CF62EF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Množi i dijeli u okviru tablice množenja povremeno se koristeći grafičkim prikazima.</w:t>
            </w:r>
          </w:p>
          <w:p w14:paraId="7A1340EA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Izvodi četiri jednakosti ne uviđajući povezanost među njima čak ni uz navođenje.</w:t>
            </w:r>
          </w:p>
        </w:tc>
        <w:tc>
          <w:tcPr>
            <w:tcW w:w="2268" w:type="dxa"/>
          </w:tcPr>
          <w:p w14:paraId="4FAE45E5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Množi i dijeli u okviru tablice množenja s djelomičnom točnošću.</w:t>
            </w:r>
          </w:p>
          <w:p w14:paraId="6BBC49D1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68B8C9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Izvodi četiri jednakosti uviđajući povezanost među njima tek uz navođenje.</w:t>
            </w:r>
          </w:p>
        </w:tc>
        <w:tc>
          <w:tcPr>
            <w:tcW w:w="2268" w:type="dxa"/>
          </w:tcPr>
          <w:p w14:paraId="1985B331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Mentalno množi i dijeli u okviru tablice množenja s manjom nesigurnošću.</w:t>
            </w:r>
          </w:p>
          <w:p w14:paraId="39380CCF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5028E8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Izvodi četiri jednakosti uviđajući povezanost među, primjenjuje njihovu vezu uz povremena podsjećanja.</w:t>
            </w:r>
          </w:p>
        </w:tc>
        <w:tc>
          <w:tcPr>
            <w:tcW w:w="2089" w:type="dxa"/>
          </w:tcPr>
          <w:p w14:paraId="3C3E1F9A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Sigurno i brzo mentalno množi i dijeli u okviru tablice množenja.</w:t>
            </w:r>
          </w:p>
          <w:p w14:paraId="364F3030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</w:p>
          <w:p w14:paraId="16F861BB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Temeljem predznanja o vezi zbrajanja i oduzimanja uočava vezu množenja i dijeljenja i rješava četiri jednakosti.</w:t>
            </w:r>
          </w:p>
        </w:tc>
      </w:tr>
      <w:tr w:rsidR="004F0ADC" w:rsidRPr="004F0ADC" w14:paraId="24FBB29F" w14:textId="77777777" w:rsidTr="00550ECC">
        <w:trPr>
          <w:trHeight w:val="4430"/>
        </w:trPr>
        <w:tc>
          <w:tcPr>
            <w:tcW w:w="1560" w:type="dxa"/>
            <w:vMerge/>
          </w:tcPr>
          <w:p w14:paraId="4B1EB5E7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43546D7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EBA3D6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Učenik ne ostvaruje sastavnicu ishoda </w:t>
            </w:r>
            <w:r w:rsidRPr="004F0ADC">
              <w:rPr>
                <w:rFonts w:ascii="Calibri" w:hAnsi="Calibri" w:cs="Calibri"/>
                <w:i/>
                <w:sz w:val="22"/>
                <w:szCs w:val="22"/>
              </w:rPr>
              <w:t>„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>imenuje članove računskih operacija“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</w:tc>
        <w:tc>
          <w:tcPr>
            <w:tcW w:w="2135" w:type="dxa"/>
          </w:tcPr>
          <w:p w14:paraId="7CF91AC9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Imenuje članove računskih operacija nestalnom točnošću.</w:t>
            </w:r>
          </w:p>
        </w:tc>
        <w:tc>
          <w:tcPr>
            <w:tcW w:w="2268" w:type="dxa"/>
          </w:tcPr>
          <w:p w14:paraId="7B858D3F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Imenuje članove računskih operacija uz manje nesigurnosti.</w:t>
            </w:r>
          </w:p>
        </w:tc>
        <w:tc>
          <w:tcPr>
            <w:tcW w:w="2268" w:type="dxa"/>
          </w:tcPr>
          <w:p w14:paraId="4D88B062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Točno imenuje članove računskih operacija, uglavnom točno rješava tekstualne zadatke u kojima se javljaju imena članova računskih operacija.</w:t>
            </w:r>
          </w:p>
        </w:tc>
        <w:tc>
          <w:tcPr>
            <w:tcW w:w="2089" w:type="dxa"/>
          </w:tcPr>
          <w:p w14:paraId="0FE37B3E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Brzo i točno imenuje članove računskih operacija, točno rješava tekstualne zadatke u kojima se javljaju imena članova računskih operacija.</w:t>
            </w:r>
          </w:p>
        </w:tc>
      </w:tr>
      <w:tr w:rsidR="004F0ADC" w:rsidRPr="004F0ADC" w14:paraId="5281E443" w14:textId="77777777" w:rsidTr="00550ECC">
        <w:trPr>
          <w:trHeight w:val="4430"/>
        </w:trPr>
        <w:tc>
          <w:tcPr>
            <w:tcW w:w="1560" w:type="dxa"/>
            <w:vMerge/>
          </w:tcPr>
          <w:p w14:paraId="670040F8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C967AD" w14:textId="77777777" w:rsidR="004F0ADC" w:rsidRPr="004F0ADC" w:rsidRDefault="004F0ADC" w:rsidP="00550EC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Rješavanje problema</w:t>
            </w:r>
          </w:p>
        </w:tc>
        <w:tc>
          <w:tcPr>
            <w:tcW w:w="2268" w:type="dxa"/>
          </w:tcPr>
          <w:p w14:paraId="3C9B1BCF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Učenik ne ostvaruje sastavnicu ishoda </w:t>
            </w:r>
            <w:r w:rsidRPr="004F0ADC">
              <w:rPr>
                <w:rFonts w:ascii="Calibri" w:hAnsi="Calibri" w:cs="Calibri"/>
                <w:i/>
                <w:sz w:val="22"/>
                <w:szCs w:val="22"/>
              </w:rPr>
              <w:t>„rješava tekstualne zadatke</w:t>
            </w:r>
            <w:r w:rsidRPr="004F0ADC">
              <w:rPr>
                <w:rFonts w:ascii="Calibri" w:eastAsia="Times New Roman" w:hAnsi="Calibri" w:cs="Calibri"/>
                <w:i/>
                <w:sz w:val="22"/>
                <w:szCs w:val="22"/>
                <w:lang w:eastAsia="hr-HR"/>
              </w:rPr>
              <w:t>“</w:t>
            </w:r>
            <w:r w:rsidRPr="004F0ADC">
              <w:rPr>
                <w:rFonts w:ascii="Calibri" w:hAnsi="Calibri" w:cs="Calibri"/>
                <w:sz w:val="22"/>
                <w:szCs w:val="22"/>
              </w:rPr>
              <w:t xml:space="preserve"> po zadanim elementima.</w:t>
            </w:r>
          </w:p>
        </w:tc>
        <w:tc>
          <w:tcPr>
            <w:tcW w:w="2135" w:type="dxa"/>
          </w:tcPr>
          <w:p w14:paraId="2586A460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268" w:type="dxa"/>
          </w:tcPr>
          <w:p w14:paraId="395CB7FD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268" w:type="dxa"/>
          </w:tcPr>
          <w:p w14:paraId="350B38D5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Rješava tekstualne zadatke uz manju nesigurnost.</w:t>
            </w:r>
          </w:p>
        </w:tc>
        <w:tc>
          <w:tcPr>
            <w:tcW w:w="2089" w:type="dxa"/>
          </w:tcPr>
          <w:p w14:paraId="0A9007A4" w14:textId="77777777" w:rsidR="004F0ADC" w:rsidRPr="004F0ADC" w:rsidRDefault="004F0ADC" w:rsidP="00550ECC">
            <w:pPr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</w:pPr>
            <w:r w:rsidRPr="004F0ADC">
              <w:rPr>
                <w:rFonts w:ascii="Calibri" w:eastAsia="Times New Roman" w:hAnsi="Calibri" w:cs="Calibri"/>
                <w:sz w:val="22"/>
                <w:szCs w:val="22"/>
                <w:lang w:eastAsia="hr-HR"/>
              </w:rPr>
              <w:t>Samostalno i točno rješava složenije tekstualne zadatke.</w:t>
            </w:r>
          </w:p>
        </w:tc>
      </w:tr>
      <w:tr w:rsidR="004F0ADC" w:rsidRPr="004F0ADC" w14:paraId="33F7D01A" w14:textId="77777777" w:rsidTr="00550ECC">
        <w:tc>
          <w:tcPr>
            <w:tcW w:w="1560" w:type="dxa"/>
            <w:vMerge/>
          </w:tcPr>
          <w:p w14:paraId="5C1EB555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1F534D" w14:textId="77777777" w:rsidR="004F0ADC" w:rsidRPr="004F0ADC" w:rsidRDefault="004F0ADC" w:rsidP="00550EC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sz w:val="22"/>
                <w:szCs w:val="22"/>
              </w:rPr>
              <w:t>Pisane provjere:</w:t>
            </w:r>
          </w:p>
        </w:tc>
        <w:tc>
          <w:tcPr>
            <w:tcW w:w="2268" w:type="dxa"/>
          </w:tcPr>
          <w:p w14:paraId="49CB6725" w14:textId="77777777" w:rsidR="004F0ADC" w:rsidRPr="004F0ADC" w:rsidRDefault="004F0ADC" w:rsidP="00550ECC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nedovoljan(1)</w:t>
            </w:r>
          </w:p>
        </w:tc>
        <w:tc>
          <w:tcPr>
            <w:tcW w:w="2135" w:type="dxa"/>
          </w:tcPr>
          <w:p w14:paraId="1B40DCCC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dovoljan(2)</w:t>
            </w:r>
          </w:p>
        </w:tc>
        <w:tc>
          <w:tcPr>
            <w:tcW w:w="2268" w:type="dxa"/>
          </w:tcPr>
          <w:p w14:paraId="2263363C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dobar(3)</w:t>
            </w:r>
          </w:p>
        </w:tc>
        <w:tc>
          <w:tcPr>
            <w:tcW w:w="2268" w:type="dxa"/>
          </w:tcPr>
          <w:p w14:paraId="53245125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vrlo dobar(4)</w:t>
            </w:r>
          </w:p>
        </w:tc>
        <w:tc>
          <w:tcPr>
            <w:tcW w:w="2089" w:type="dxa"/>
          </w:tcPr>
          <w:p w14:paraId="3349DEDF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b/>
                <w:bCs/>
                <w:sz w:val="22"/>
                <w:szCs w:val="22"/>
              </w:rPr>
              <w:t>odličan (5)</w:t>
            </w:r>
          </w:p>
        </w:tc>
      </w:tr>
      <w:tr w:rsidR="004F0ADC" w:rsidRPr="004F0ADC" w14:paraId="31F21C62" w14:textId="77777777" w:rsidTr="00550ECC">
        <w:trPr>
          <w:trHeight w:val="1170"/>
        </w:trPr>
        <w:tc>
          <w:tcPr>
            <w:tcW w:w="1560" w:type="dxa"/>
            <w:vMerge/>
          </w:tcPr>
          <w:p w14:paraId="44F74D09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E533912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 xml:space="preserve">Ispiti znanja </w:t>
            </w:r>
          </w:p>
          <w:p w14:paraId="39C14979" w14:textId="77777777" w:rsidR="004F0ADC" w:rsidRPr="004F0ADC" w:rsidRDefault="004F0ADC" w:rsidP="00550ECC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Moguće su korekcije postotaka ovisno o rezultatima napisane provjere.</w:t>
            </w:r>
          </w:p>
        </w:tc>
        <w:tc>
          <w:tcPr>
            <w:tcW w:w="2268" w:type="dxa"/>
          </w:tcPr>
          <w:p w14:paraId="472C69F1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0 -50%= 1</w:t>
            </w:r>
          </w:p>
        </w:tc>
        <w:tc>
          <w:tcPr>
            <w:tcW w:w="2135" w:type="dxa"/>
          </w:tcPr>
          <w:p w14:paraId="0DE92B3B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51% -   62% = 2</w:t>
            </w:r>
          </w:p>
        </w:tc>
        <w:tc>
          <w:tcPr>
            <w:tcW w:w="2268" w:type="dxa"/>
          </w:tcPr>
          <w:p w14:paraId="452C2065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63% -   79% = 3</w:t>
            </w:r>
          </w:p>
          <w:p w14:paraId="48E391BE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5AF1B3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80% -   92% = 4</w:t>
            </w:r>
          </w:p>
          <w:p w14:paraId="04F74B67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89" w:type="dxa"/>
          </w:tcPr>
          <w:p w14:paraId="1E146D0F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93% - 100% = 5</w:t>
            </w:r>
          </w:p>
          <w:p w14:paraId="10A8AC99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0ADC" w:rsidRPr="004F0ADC" w14:paraId="0049B313" w14:textId="77777777" w:rsidTr="00550ECC">
        <w:trPr>
          <w:trHeight w:val="1170"/>
        </w:trPr>
        <w:tc>
          <w:tcPr>
            <w:tcW w:w="1560" w:type="dxa"/>
          </w:tcPr>
          <w:p w14:paraId="3037BB49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Kriteriji zaključivanja</w:t>
            </w:r>
          </w:p>
        </w:tc>
        <w:tc>
          <w:tcPr>
            <w:tcW w:w="13296" w:type="dxa"/>
            <w:gridSpan w:val="6"/>
          </w:tcPr>
          <w:p w14:paraId="6518B7A2" w14:textId="77777777" w:rsidR="004F0ADC" w:rsidRPr="004F0ADC" w:rsidRDefault="004F0ADC" w:rsidP="00550ECC">
            <w:pPr>
              <w:rPr>
                <w:rFonts w:ascii="Calibri" w:hAnsi="Calibri" w:cs="Calibri"/>
                <w:sz w:val="22"/>
                <w:szCs w:val="22"/>
              </w:rPr>
            </w:pPr>
            <w:r w:rsidRPr="004F0ADC">
              <w:rPr>
                <w:rFonts w:ascii="Calibri" w:hAnsi="Calibri" w:cs="Calibri"/>
                <w:sz w:val="22"/>
                <w:szCs w:val="22"/>
              </w:rPr>
              <w:t>Izraz cjelogodišnjeg rada, uvaženi su svi oblici praćenja i ocjenjivanja, zabilješke o domaćim zadaćama, zalaganju i aktivnosti na satu</w:t>
            </w:r>
          </w:p>
        </w:tc>
      </w:tr>
    </w:tbl>
    <w:p w14:paraId="4D2B4886" w14:textId="77777777" w:rsidR="004F0ADC" w:rsidRDefault="004F0ADC"/>
    <w:p w14:paraId="320C75D1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31098D6" w14:textId="77777777" w:rsidR="004F0ADC" w:rsidRPr="004F0ADC" w:rsidRDefault="004F0ADC" w:rsidP="004F0ADC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4F0AD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lastRenderedPageBreak/>
        <w:t>PREDMET: GLAZBENA KULTURA</w:t>
      </w:r>
    </w:p>
    <w:p w14:paraId="4EC40F46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7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0"/>
        <w:gridCol w:w="3532"/>
      </w:tblGrid>
      <w:tr w:rsidR="004F0ADC" w:rsidRPr="004F0ADC" w14:paraId="6DD46E8F" w14:textId="77777777" w:rsidTr="00550ECC">
        <w:trPr>
          <w:trHeight w:val="500"/>
          <w:jc w:val="center"/>
        </w:trPr>
        <w:tc>
          <w:tcPr>
            <w:tcW w:w="3520" w:type="dxa"/>
          </w:tcPr>
          <w:p w14:paraId="528ADFD9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Elementi vrednovanja</w:t>
            </w:r>
          </w:p>
        </w:tc>
        <w:tc>
          <w:tcPr>
            <w:tcW w:w="3532" w:type="dxa"/>
          </w:tcPr>
          <w:p w14:paraId="34BA657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Slušanje i poznavanje glazbe</w:t>
            </w:r>
          </w:p>
        </w:tc>
      </w:tr>
      <w:tr w:rsidR="004F0ADC" w:rsidRPr="004F0ADC" w14:paraId="275527F1" w14:textId="77777777" w:rsidTr="00550ECC">
        <w:trPr>
          <w:trHeight w:val="516"/>
          <w:jc w:val="center"/>
        </w:trPr>
        <w:tc>
          <w:tcPr>
            <w:tcW w:w="3520" w:type="dxa"/>
          </w:tcPr>
          <w:p w14:paraId="09A2515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532" w:type="dxa"/>
          </w:tcPr>
          <w:p w14:paraId="33177E4D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Izražavanje glazbom i uz glazbu</w:t>
            </w:r>
          </w:p>
        </w:tc>
      </w:tr>
    </w:tbl>
    <w:p w14:paraId="08EA0579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3799"/>
        <w:gridCol w:w="3374"/>
        <w:gridCol w:w="3799"/>
      </w:tblGrid>
      <w:tr w:rsidR="004F0ADC" w:rsidRPr="004F0ADC" w14:paraId="3F4EC856" w14:textId="77777777" w:rsidTr="00550ECC">
        <w:trPr>
          <w:trHeight w:val="736"/>
        </w:trPr>
        <w:tc>
          <w:tcPr>
            <w:tcW w:w="1696" w:type="dxa"/>
          </w:tcPr>
          <w:p w14:paraId="14E099E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Oblici vrednovanja</w:t>
            </w:r>
          </w:p>
        </w:tc>
        <w:tc>
          <w:tcPr>
            <w:tcW w:w="2268" w:type="dxa"/>
          </w:tcPr>
          <w:p w14:paraId="077DB79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Usmena provjera:</w:t>
            </w:r>
          </w:p>
        </w:tc>
        <w:tc>
          <w:tcPr>
            <w:tcW w:w="3799" w:type="dxa"/>
          </w:tcPr>
          <w:p w14:paraId="7CF91948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dobar(3)</w:t>
            </w:r>
          </w:p>
        </w:tc>
        <w:tc>
          <w:tcPr>
            <w:tcW w:w="3374" w:type="dxa"/>
          </w:tcPr>
          <w:p w14:paraId="7B4BE1E7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vrlo dobar(4)</w:t>
            </w:r>
          </w:p>
        </w:tc>
        <w:tc>
          <w:tcPr>
            <w:tcW w:w="3799" w:type="dxa"/>
          </w:tcPr>
          <w:p w14:paraId="292659C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odličan (5)</w:t>
            </w:r>
          </w:p>
        </w:tc>
      </w:tr>
      <w:tr w:rsidR="004F0ADC" w:rsidRPr="004F0ADC" w14:paraId="4AAECF7D" w14:textId="77777777" w:rsidTr="00550ECC">
        <w:tc>
          <w:tcPr>
            <w:tcW w:w="1696" w:type="dxa"/>
            <w:vMerge w:val="restart"/>
          </w:tcPr>
          <w:p w14:paraId="4C68690D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VREDNOVANJE NAUČENOGA</w:t>
            </w:r>
          </w:p>
        </w:tc>
        <w:tc>
          <w:tcPr>
            <w:tcW w:w="2268" w:type="dxa"/>
          </w:tcPr>
          <w:p w14:paraId="5C930172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Usvojenost pjesme</w:t>
            </w:r>
          </w:p>
        </w:tc>
        <w:tc>
          <w:tcPr>
            <w:tcW w:w="3799" w:type="dxa"/>
          </w:tcPr>
          <w:p w14:paraId="0EAB5792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Učenik pjeva uz poneki točan ton ili dio melodije, ne uočava razliku među tonovima.  Učiteljica mu zadaje jednu od tri obrađene pjesme</w:t>
            </w:r>
          </w:p>
        </w:tc>
        <w:tc>
          <w:tcPr>
            <w:tcW w:w="3374" w:type="dxa"/>
          </w:tcPr>
          <w:p w14:paraId="5E4B37C1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Učenik pjeva točno ili djelomično točno s manjim greškama u melodiji.  Učiteljica mu zadaje jednu od tri obrađene pjesme</w:t>
            </w:r>
          </w:p>
        </w:tc>
        <w:tc>
          <w:tcPr>
            <w:tcW w:w="3799" w:type="dxa"/>
          </w:tcPr>
          <w:p w14:paraId="06A6DE67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Učenik pjeva melodiju i tekst sigurno, točno  i samostalno. Učiteljica mu zadaje jednu od tri obrađene pjesme.</w:t>
            </w:r>
          </w:p>
        </w:tc>
      </w:tr>
      <w:tr w:rsidR="004F0ADC" w:rsidRPr="004F0ADC" w14:paraId="2439C434" w14:textId="77777777" w:rsidTr="00550ECC">
        <w:tc>
          <w:tcPr>
            <w:tcW w:w="1696" w:type="dxa"/>
            <w:vMerge/>
          </w:tcPr>
          <w:p w14:paraId="2F5ABF7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4770C00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Sviranje ritma</w:t>
            </w:r>
          </w:p>
        </w:tc>
        <w:tc>
          <w:tcPr>
            <w:tcW w:w="3799" w:type="dxa"/>
          </w:tcPr>
          <w:p w14:paraId="4B84A1E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Učenik svira uz poneki točan ton ili ne uočava razliku među odsviranim tonovima.</w:t>
            </w:r>
          </w:p>
        </w:tc>
        <w:tc>
          <w:tcPr>
            <w:tcW w:w="3374" w:type="dxa"/>
          </w:tcPr>
          <w:p w14:paraId="3A447D21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Učenik svira točno ili djelomično točno s manjim greškama.  </w:t>
            </w:r>
          </w:p>
        </w:tc>
        <w:tc>
          <w:tcPr>
            <w:tcW w:w="3799" w:type="dxa"/>
          </w:tcPr>
          <w:p w14:paraId="70811CC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Učenik svira melodiju štapićima sigurno, točno  i samostalno.</w:t>
            </w:r>
          </w:p>
        </w:tc>
      </w:tr>
      <w:tr w:rsidR="004F0ADC" w:rsidRPr="004F0ADC" w14:paraId="7B9B1D20" w14:textId="77777777" w:rsidTr="00550ECC">
        <w:tc>
          <w:tcPr>
            <w:tcW w:w="1696" w:type="dxa"/>
            <w:vMerge/>
          </w:tcPr>
          <w:p w14:paraId="5728C47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5207328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Pisane provjere:</w:t>
            </w:r>
          </w:p>
        </w:tc>
        <w:tc>
          <w:tcPr>
            <w:tcW w:w="3799" w:type="dxa"/>
          </w:tcPr>
          <w:p w14:paraId="792A1837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dobar(3)</w:t>
            </w:r>
          </w:p>
        </w:tc>
        <w:tc>
          <w:tcPr>
            <w:tcW w:w="3374" w:type="dxa"/>
          </w:tcPr>
          <w:p w14:paraId="5EEFF881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vrlo dobar(4)</w:t>
            </w:r>
          </w:p>
        </w:tc>
        <w:tc>
          <w:tcPr>
            <w:tcW w:w="3799" w:type="dxa"/>
          </w:tcPr>
          <w:p w14:paraId="371D56E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odličan (5)</w:t>
            </w:r>
          </w:p>
        </w:tc>
      </w:tr>
      <w:tr w:rsidR="004F0ADC" w:rsidRPr="004F0ADC" w14:paraId="4704ECEB" w14:textId="77777777" w:rsidTr="00550ECC">
        <w:trPr>
          <w:trHeight w:val="1170"/>
        </w:trPr>
        <w:tc>
          <w:tcPr>
            <w:tcW w:w="1696" w:type="dxa"/>
            <w:vMerge/>
          </w:tcPr>
          <w:p w14:paraId="08B94C97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47BBE8FD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Slušni ispit znanja </w:t>
            </w:r>
          </w:p>
        </w:tc>
        <w:tc>
          <w:tcPr>
            <w:tcW w:w="3799" w:type="dxa"/>
          </w:tcPr>
          <w:p w14:paraId="0EE60B3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60% -   79% = 3</w:t>
            </w:r>
          </w:p>
          <w:p w14:paraId="2A497754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374" w:type="dxa"/>
          </w:tcPr>
          <w:p w14:paraId="5F73A16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80% -   92% = 4</w:t>
            </w:r>
          </w:p>
          <w:p w14:paraId="720344E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799" w:type="dxa"/>
          </w:tcPr>
          <w:p w14:paraId="027842D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93% - 100% = 5</w:t>
            </w:r>
          </w:p>
          <w:p w14:paraId="5AAA016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4F0ADC" w:rsidRPr="004F0ADC" w14:paraId="601A7688" w14:textId="77777777" w:rsidTr="00550ECC">
        <w:trPr>
          <w:trHeight w:val="1170"/>
        </w:trPr>
        <w:tc>
          <w:tcPr>
            <w:tcW w:w="1696" w:type="dxa"/>
          </w:tcPr>
          <w:p w14:paraId="2301C0B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Kriteriji zaključivanja</w:t>
            </w:r>
          </w:p>
        </w:tc>
        <w:tc>
          <w:tcPr>
            <w:tcW w:w="13240" w:type="dxa"/>
            <w:gridSpan w:val="4"/>
          </w:tcPr>
          <w:p w14:paraId="154A57E4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Izraz cjelogodišnjeg rada, uvaženi su svi oblici praćenja i ocjenjivanja, zabilješke o domaćim zadaćama, zalaganju i aktivnosti na satu</w:t>
            </w:r>
          </w:p>
        </w:tc>
      </w:tr>
    </w:tbl>
    <w:p w14:paraId="72421BCA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4D8A046" w14:textId="77777777" w:rsidR="004F0ADC" w:rsidRPr="004F0ADC" w:rsidRDefault="004F0ADC" w:rsidP="004F0ADC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4F0AD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lastRenderedPageBreak/>
        <w:t>PREDMET: LIKOVNA KULTURA</w:t>
      </w:r>
    </w:p>
    <w:tbl>
      <w:tblPr>
        <w:tblW w:w="6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8"/>
        <w:gridCol w:w="3088"/>
      </w:tblGrid>
      <w:tr w:rsidR="004F0ADC" w:rsidRPr="004F0ADC" w14:paraId="5730D89B" w14:textId="77777777" w:rsidTr="00550ECC">
        <w:trPr>
          <w:trHeight w:val="257"/>
          <w:jc w:val="center"/>
        </w:trPr>
        <w:tc>
          <w:tcPr>
            <w:tcW w:w="3078" w:type="dxa"/>
          </w:tcPr>
          <w:p w14:paraId="45896DF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Elementi vrednovanja</w:t>
            </w:r>
          </w:p>
        </w:tc>
        <w:tc>
          <w:tcPr>
            <w:tcW w:w="3088" w:type="dxa"/>
          </w:tcPr>
          <w:p w14:paraId="444CF3C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Stvaralaštvo</w:t>
            </w:r>
          </w:p>
        </w:tc>
      </w:tr>
      <w:tr w:rsidR="004F0ADC" w:rsidRPr="004F0ADC" w14:paraId="3593A37C" w14:textId="77777777" w:rsidTr="00550ECC">
        <w:trPr>
          <w:trHeight w:val="257"/>
          <w:jc w:val="center"/>
        </w:trPr>
        <w:tc>
          <w:tcPr>
            <w:tcW w:w="3078" w:type="dxa"/>
          </w:tcPr>
          <w:p w14:paraId="07F29EC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088" w:type="dxa"/>
          </w:tcPr>
          <w:p w14:paraId="01C31F47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Produktivnost </w:t>
            </w:r>
          </w:p>
        </w:tc>
      </w:tr>
      <w:tr w:rsidR="004F0ADC" w:rsidRPr="004F0ADC" w14:paraId="2E912843" w14:textId="77777777" w:rsidTr="00550ECC">
        <w:trPr>
          <w:trHeight w:val="257"/>
          <w:jc w:val="center"/>
        </w:trPr>
        <w:tc>
          <w:tcPr>
            <w:tcW w:w="3078" w:type="dxa"/>
          </w:tcPr>
          <w:p w14:paraId="7BF3AAD5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088" w:type="dxa"/>
          </w:tcPr>
          <w:p w14:paraId="4DED959B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Kritički stav i kontekst</w:t>
            </w:r>
          </w:p>
        </w:tc>
      </w:tr>
    </w:tbl>
    <w:p w14:paraId="11C25AB9" w14:textId="77777777" w:rsidR="004F0ADC" w:rsidRPr="004F0ADC" w:rsidRDefault="004F0ADC" w:rsidP="004F0ADC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3799"/>
        <w:gridCol w:w="3374"/>
        <w:gridCol w:w="3799"/>
      </w:tblGrid>
      <w:tr w:rsidR="004F0ADC" w:rsidRPr="004F0ADC" w14:paraId="35B814C0" w14:textId="77777777" w:rsidTr="00550ECC">
        <w:trPr>
          <w:trHeight w:val="736"/>
        </w:trPr>
        <w:tc>
          <w:tcPr>
            <w:tcW w:w="1696" w:type="dxa"/>
          </w:tcPr>
          <w:p w14:paraId="681F308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14:ligatures w14:val="none"/>
              </w:rPr>
              <w:t>Oblici vrednovanja</w:t>
            </w:r>
          </w:p>
        </w:tc>
        <w:tc>
          <w:tcPr>
            <w:tcW w:w="2268" w:type="dxa"/>
          </w:tcPr>
          <w:p w14:paraId="0F951278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3799" w:type="dxa"/>
          </w:tcPr>
          <w:p w14:paraId="64F24941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dobar(3)</w:t>
            </w:r>
          </w:p>
        </w:tc>
        <w:tc>
          <w:tcPr>
            <w:tcW w:w="3374" w:type="dxa"/>
          </w:tcPr>
          <w:p w14:paraId="3DF11D47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vrlo dobar(4)</w:t>
            </w:r>
          </w:p>
        </w:tc>
        <w:tc>
          <w:tcPr>
            <w:tcW w:w="3799" w:type="dxa"/>
          </w:tcPr>
          <w:p w14:paraId="65FCFE63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odličan (5)</w:t>
            </w:r>
          </w:p>
        </w:tc>
      </w:tr>
      <w:tr w:rsidR="004F0ADC" w:rsidRPr="004F0ADC" w14:paraId="559A098F" w14:textId="77777777" w:rsidTr="00550ECC">
        <w:tc>
          <w:tcPr>
            <w:tcW w:w="1696" w:type="dxa"/>
            <w:vMerge w:val="restart"/>
          </w:tcPr>
          <w:p w14:paraId="7200DC18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</w:tcPr>
          <w:p w14:paraId="2608767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Stvaralaštvo</w:t>
            </w:r>
          </w:p>
        </w:tc>
        <w:tc>
          <w:tcPr>
            <w:tcW w:w="3799" w:type="dxa"/>
          </w:tcPr>
          <w:p w14:paraId="2DB55C84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Djelomično upotrebljava likovni jezik, koristi se naučenim šablonama, kopira od drugih učenika. U skici nedostaje urednosti.</w:t>
            </w:r>
          </w:p>
        </w:tc>
        <w:tc>
          <w:tcPr>
            <w:tcW w:w="3374" w:type="dxa"/>
          </w:tcPr>
          <w:p w14:paraId="21AB1104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Upotrebljava likovni jezik, no koristi naučene šablone pri stvaranju likovnog rada ili ih kopira od drugih učenika.</w:t>
            </w:r>
          </w:p>
        </w:tc>
        <w:tc>
          <w:tcPr>
            <w:tcW w:w="3799" w:type="dxa"/>
          </w:tcPr>
          <w:p w14:paraId="3AB890DC" w14:textId="77777777" w:rsidR="004F0ADC" w:rsidRPr="004F0ADC" w:rsidRDefault="004F0ADC" w:rsidP="004F0ADC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Times New Roman" w:hAnsi="Calibri" w:cs="Calibri"/>
                <w:kern w:val="0"/>
                <w:sz w:val="22"/>
                <w:szCs w:val="22"/>
                <w:lang w:eastAsia="hr-HR"/>
                <w14:ligatures w14:val="none"/>
              </w:rPr>
              <w:t xml:space="preserve">Upotrebljava likovni jezik, maštovit je i </w:t>
            </w: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originalan u  ideji i skici. </w:t>
            </w:r>
          </w:p>
        </w:tc>
      </w:tr>
      <w:tr w:rsidR="004F0ADC" w:rsidRPr="004F0ADC" w14:paraId="666F5266" w14:textId="77777777" w:rsidTr="00550ECC">
        <w:tc>
          <w:tcPr>
            <w:tcW w:w="1696" w:type="dxa"/>
            <w:vMerge/>
          </w:tcPr>
          <w:p w14:paraId="116D914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336B6B4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 xml:space="preserve">Produktivnost </w:t>
            </w:r>
          </w:p>
        </w:tc>
        <w:tc>
          <w:tcPr>
            <w:tcW w:w="3799" w:type="dxa"/>
          </w:tcPr>
          <w:p w14:paraId="3B000AEA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Učenik uz povremeno posredovanje učitelja upotrebljava likovne materijale i postupke u svrhu izrade svog likovnog rada, ne radi prema uputama, griješi u rješavanju likovnog problema, neuredan i nepažljiv.</w:t>
            </w:r>
          </w:p>
        </w:tc>
        <w:tc>
          <w:tcPr>
            <w:tcW w:w="3374" w:type="dxa"/>
          </w:tcPr>
          <w:p w14:paraId="0BAF97B7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Učenik samostalno upotrebljava likovne materijale i postupke u svrhu izrade svog likovnog rada no pri tom ne pazi na urednost ili smještaj u formatu ili ne stigne završiti rad u zadanom vremenu. </w:t>
            </w:r>
          </w:p>
        </w:tc>
        <w:tc>
          <w:tcPr>
            <w:tcW w:w="3799" w:type="dxa"/>
          </w:tcPr>
          <w:p w14:paraId="6A5BFFC0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Učenik samostalno upotrebljava likovne materijale i postupke u svrhu izrade svog likovnog rada. </w:t>
            </w:r>
            <w:r w:rsidRPr="004F0ADC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 xml:space="preserve">Uspješan u rješavanju likovnog problema. Samostalan, uredan i originalan. Rad završava u zadanom vremenu.  </w:t>
            </w:r>
          </w:p>
        </w:tc>
      </w:tr>
      <w:tr w:rsidR="004F0ADC" w:rsidRPr="004F0ADC" w14:paraId="48309C4D" w14:textId="77777777" w:rsidTr="00550ECC">
        <w:tc>
          <w:tcPr>
            <w:tcW w:w="1696" w:type="dxa"/>
            <w:vMerge/>
          </w:tcPr>
          <w:p w14:paraId="57B8F13D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6D0B975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Kritički stav i kontekst</w:t>
            </w:r>
          </w:p>
        </w:tc>
        <w:tc>
          <w:tcPr>
            <w:tcW w:w="3799" w:type="dxa"/>
          </w:tcPr>
          <w:p w14:paraId="70BA9B55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Uz pomoć učitelja, učenik opisuje vlastiti doživljaj stvaranja (uključujući i osobno zadovoljstvo), opisuje i uspoređuje svoj likovni ili vizualni rad i radove drugih učenika prepoznajući upotrebu likovnih pojmova, likovnih materijala, prikaza motiva i izražene ideje.</w:t>
            </w:r>
          </w:p>
        </w:tc>
        <w:tc>
          <w:tcPr>
            <w:tcW w:w="3374" w:type="dxa"/>
          </w:tcPr>
          <w:p w14:paraId="41E5EFE9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Uz podršku učitelja i </w:t>
            </w:r>
            <w:proofErr w:type="spellStart"/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  <w:proofErr w:type="spellEnd"/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sudjelovanje drugih učenika, učenik opisuje vlastiti doživljaj stvaranja (uključujući i osobno zadovoljstvo), opisuje i uspoređuje svoj likovni ili vizualni rad i radove drugih učenika prepoznajući upotrebu likovnih pojmova, likovnih </w:t>
            </w: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materijala, prikaza motiva i izražene ideje.</w:t>
            </w:r>
          </w:p>
          <w:p w14:paraId="2D318401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FA1E358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799" w:type="dxa"/>
          </w:tcPr>
          <w:p w14:paraId="609B7DA9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Učenik opisuje vlastiti doživljaj stvaranja (uključujući i osobno zadovoljstvo), opisuje i uspoređuje svoj likovni ili vizualni rad i radove drugih učenika prepoznajući i uspoređujući upotrebu likovnih pojmova, likovnih materijala, prikaza motiva i izražene ideje.</w:t>
            </w:r>
          </w:p>
        </w:tc>
      </w:tr>
      <w:tr w:rsidR="004F0ADC" w:rsidRPr="004F0ADC" w14:paraId="63186B32" w14:textId="77777777" w:rsidTr="00550ECC">
        <w:tc>
          <w:tcPr>
            <w:tcW w:w="1696" w:type="dxa"/>
          </w:tcPr>
          <w:p w14:paraId="0BE922F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14:ligatures w14:val="none"/>
              </w:rPr>
              <w:lastRenderedPageBreak/>
              <w:t>Kriteriji  zaključivanja</w:t>
            </w:r>
          </w:p>
        </w:tc>
        <w:tc>
          <w:tcPr>
            <w:tcW w:w="13240" w:type="dxa"/>
            <w:gridSpan w:val="4"/>
          </w:tcPr>
          <w:p w14:paraId="09F04F21" w14:textId="77777777" w:rsidR="004F0ADC" w:rsidRPr="004F0ADC" w:rsidRDefault="004F0ADC" w:rsidP="004F0A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Izraz cjelogodišnjeg rada, uvaženi su svi oblici praćenja i ocjenjivanja, zabilješke o zalaganju i aktivnosti na satu</w:t>
            </w:r>
          </w:p>
        </w:tc>
      </w:tr>
    </w:tbl>
    <w:p w14:paraId="3AD53E92" w14:textId="77777777" w:rsidR="004F0ADC" w:rsidRPr="004F0ADC" w:rsidRDefault="004F0ADC" w:rsidP="004F0ADC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21CE45FA" w14:textId="77777777" w:rsidR="004F0ADC" w:rsidRPr="004F0ADC" w:rsidRDefault="004F0ADC" w:rsidP="004F0ADC">
      <w:pPr>
        <w:spacing w:line="259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4F0ADC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PREDMET: TJELESNA I ZDRAVSTVENA KULTURA</w:t>
      </w: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6"/>
        <w:gridCol w:w="4042"/>
      </w:tblGrid>
      <w:tr w:rsidR="004F0ADC" w:rsidRPr="004F0ADC" w14:paraId="079C95CA" w14:textId="77777777" w:rsidTr="00550ECC">
        <w:trPr>
          <w:trHeight w:val="277"/>
          <w:jc w:val="center"/>
        </w:trPr>
        <w:tc>
          <w:tcPr>
            <w:tcW w:w="3296" w:type="dxa"/>
          </w:tcPr>
          <w:p w14:paraId="015F409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Elementi vrednovanja</w:t>
            </w:r>
          </w:p>
        </w:tc>
        <w:tc>
          <w:tcPr>
            <w:tcW w:w="4042" w:type="dxa"/>
          </w:tcPr>
          <w:p w14:paraId="3E3EBB1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Motorička znanja</w:t>
            </w:r>
          </w:p>
        </w:tc>
      </w:tr>
      <w:tr w:rsidR="004F0ADC" w:rsidRPr="004F0ADC" w14:paraId="282B81FF" w14:textId="77777777" w:rsidTr="00550ECC">
        <w:trPr>
          <w:trHeight w:val="277"/>
          <w:jc w:val="center"/>
        </w:trPr>
        <w:tc>
          <w:tcPr>
            <w:tcW w:w="3296" w:type="dxa"/>
          </w:tcPr>
          <w:p w14:paraId="1D2B0DF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4042" w:type="dxa"/>
          </w:tcPr>
          <w:p w14:paraId="17C2D32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Motorička postignuća</w:t>
            </w:r>
          </w:p>
        </w:tc>
      </w:tr>
      <w:tr w:rsidR="004F0ADC" w:rsidRPr="004F0ADC" w14:paraId="7D44E78D" w14:textId="77777777" w:rsidTr="00550ECC">
        <w:trPr>
          <w:trHeight w:val="555"/>
          <w:jc w:val="center"/>
        </w:trPr>
        <w:tc>
          <w:tcPr>
            <w:tcW w:w="3296" w:type="dxa"/>
          </w:tcPr>
          <w:p w14:paraId="2826CCA9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4042" w:type="dxa"/>
          </w:tcPr>
          <w:p w14:paraId="73862BA2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Times New Roman"/>
                <w:kern w:val="0"/>
                <w14:ligatures w14:val="none"/>
              </w:rPr>
              <w:t>Aktivnost učenika i odgojni zadaci</w:t>
            </w:r>
          </w:p>
        </w:tc>
      </w:tr>
    </w:tbl>
    <w:p w14:paraId="5773F63F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3799"/>
        <w:gridCol w:w="3374"/>
        <w:gridCol w:w="3799"/>
      </w:tblGrid>
      <w:tr w:rsidR="004F0ADC" w:rsidRPr="004F0ADC" w14:paraId="4949E414" w14:textId="77777777" w:rsidTr="00550ECC">
        <w:trPr>
          <w:trHeight w:val="736"/>
        </w:trPr>
        <w:tc>
          <w:tcPr>
            <w:tcW w:w="1696" w:type="dxa"/>
          </w:tcPr>
          <w:p w14:paraId="16BAA9A1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14:ligatures w14:val="none"/>
              </w:rPr>
              <w:t>Oblici vrednovanja</w:t>
            </w:r>
          </w:p>
        </w:tc>
        <w:tc>
          <w:tcPr>
            <w:tcW w:w="2268" w:type="dxa"/>
          </w:tcPr>
          <w:p w14:paraId="120A37B2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3799" w:type="dxa"/>
          </w:tcPr>
          <w:p w14:paraId="2D074F9A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dobar(3)</w:t>
            </w:r>
          </w:p>
        </w:tc>
        <w:tc>
          <w:tcPr>
            <w:tcW w:w="3374" w:type="dxa"/>
          </w:tcPr>
          <w:p w14:paraId="0C8599AB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vrlo dobar(4)</w:t>
            </w:r>
          </w:p>
        </w:tc>
        <w:tc>
          <w:tcPr>
            <w:tcW w:w="3799" w:type="dxa"/>
          </w:tcPr>
          <w:p w14:paraId="7C64FCF9" w14:textId="77777777" w:rsidR="004F0ADC" w:rsidRPr="004F0ADC" w:rsidRDefault="004F0ADC" w:rsidP="004F0ADC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odličan (5)</w:t>
            </w:r>
          </w:p>
        </w:tc>
      </w:tr>
      <w:tr w:rsidR="004F0ADC" w:rsidRPr="004F0ADC" w14:paraId="3F3923BF" w14:textId="77777777" w:rsidTr="00550ECC">
        <w:tc>
          <w:tcPr>
            <w:tcW w:w="1696" w:type="dxa"/>
            <w:vMerge w:val="restart"/>
          </w:tcPr>
          <w:p w14:paraId="32BFA46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VREDNOVANJE NAUČENOGA</w:t>
            </w:r>
          </w:p>
        </w:tc>
        <w:tc>
          <w:tcPr>
            <w:tcW w:w="2268" w:type="dxa"/>
          </w:tcPr>
          <w:p w14:paraId="7D13457B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Motorička znanja</w:t>
            </w:r>
          </w:p>
        </w:tc>
        <w:tc>
          <w:tcPr>
            <w:tcW w:w="3799" w:type="dxa"/>
          </w:tcPr>
          <w:p w14:paraId="675D6AC1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zadatak se izvodi uz greške koje utječu na strukturu kretanja</w:t>
            </w:r>
          </w:p>
        </w:tc>
        <w:tc>
          <w:tcPr>
            <w:tcW w:w="3374" w:type="dxa"/>
          </w:tcPr>
          <w:p w14:paraId="05D55DA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zadatak se izvodi uz manje greške koje bitno ne utječu na strukturu kretanja, zadatak ne izvodi s lakoćom</w:t>
            </w:r>
          </w:p>
        </w:tc>
        <w:tc>
          <w:tcPr>
            <w:tcW w:w="3799" w:type="dxa"/>
          </w:tcPr>
          <w:p w14:paraId="6577C7C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zadatak se izvodi bez greške i s lakoćom;</w:t>
            </w:r>
          </w:p>
        </w:tc>
      </w:tr>
      <w:tr w:rsidR="004F0ADC" w:rsidRPr="004F0ADC" w14:paraId="36F33640" w14:textId="77777777" w:rsidTr="00550ECC">
        <w:tc>
          <w:tcPr>
            <w:tcW w:w="1696" w:type="dxa"/>
            <w:vMerge/>
          </w:tcPr>
          <w:p w14:paraId="0E1D1E2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0E1B31E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Motorička postignuća</w:t>
            </w:r>
          </w:p>
        </w:tc>
        <w:tc>
          <w:tcPr>
            <w:tcW w:w="3799" w:type="dxa"/>
          </w:tcPr>
          <w:p w14:paraId="44568CC3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svi rezultati u trećoj po vrijednosti četvrtini</w:t>
            </w:r>
          </w:p>
        </w:tc>
        <w:tc>
          <w:tcPr>
            <w:tcW w:w="3374" w:type="dxa"/>
          </w:tcPr>
          <w:p w14:paraId="4762FBD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rezultat druge četvrtine dobivenih rezultata</w:t>
            </w:r>
          </w:p>
        </w:tc>
        <w:tc>
          <w:tcPr>
            <w:tcW w:w="3799" w:type="dxa"/>
          </w:tcPr>
          <w:p w14:paraId="3B65441F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rezultat koji se nalazi u prvoj četvrtini po vrijednosti dobivenih rezultata</w:t>
            </w:r>
          </w:p>
        </w:tc>
      </w:tr>
      <w:tr w:rsidR="004F0ADC" w:rsidRPr="004F0ADC" w14:paraId="1901AC46" w14:textId="77777777" w:rsidTr="00550ECC">
        <w:tc>
          <w:tcPr>
            <w:tcW w:w="1696" w:type="dxa"/>
          </w:tcPr>
          <w:p w14:paraId="2B74F8B0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</w:p>
        </w:tc>
        <w:tc>
          <w:tcPr>
            <w:tcW w:w="2268" w:type="dxa"/>
          </w:tcPr>
          <w:p w14:paraId="41753DB2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Aktivnost učenika i odgojni zadaci</w:t>
            </w:r>
          </w:p>
        </w:tc>
        <w:tc>
          <w:tcPr>
            <w:tcW w:w="3799" w:type="dxa"/>
          </w:tcPr>
          <w:p w14:paraId="49CCB3A0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Učestalo kršenje pravila igre, nepoštivanje učitelja i njegovih zahtjeva</w:t>
            </w:r>
          </w:p>
        </w:tc>
        <w:tc>
          <w:tcPr>
            <w:tcW w:w="3374" w:type="dxa"/>
          </w:tcPr>
          <w:p w14:paraId="4D13D26C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14:ligatures w14:val="none"/>
              </w:rPr>
              <w:t>Povremeno kršenje pravila igre, nepoštivanje učitelja i njegovih zahtjeva</w:t>
            </w:r>
          </w:p>
        </w:tc>
        <w:tc>
          <w:tcPr>
            <w:tcW w:w="3799" w:type="dxa"/>
          </w:tcPr>
          <w:p w14:paraId="0C7C5626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 aktivnost učenika, poštivanje pravila igre, poštivanje učitelja i njegovih zahtjeva, nošenje sportske opreme</w:t>
            </w:r>
          </w:p>
        </w:tc>
      </w:tr>
      <w:tr w:rsidR="004F0ADC" w:rsidRPr="004F0ADC" w14:paraId="1BC468A2" w14:textId="77777777" w:rsidTr="00550ECC">
        <w:tc>
          <w:tcPr>
            <w:tcW w:w="1696" w:type="dxa"/>
          </w:tcPr>
          <w:p w14:paraId="703AC34E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b/>
                <w:kern w:val="0"/>
                <w14:ligatures w14:val="none"/>
              </w:rPr>
            </w:pPr>
            <w:r w:rsidRPr="004F0ADC">
              <w:rPr>
                <w:rFonts w:ascii="Calibri" w:eastAsia="Calibri" w:hAnsi="Calibri" w:cs="Calibri"/>
                <w:b/>
                <w:kern w:val="0"/>
                <w14:ligatures w14:val="none"/>
              </w:rPr>
              <w:lastRenderedPageBreak/>
              <w:t>Kriteriji zaključivanja</w:t>
            </w:r>
          </w:p>
        </w:tc>
        <w:tc>
          <w:tcPr>
            <w:tcW w:w="13240" w:type="dxa"/>
            <w:gridSpan w:val="4"/>
          </w:tcPr>
          <w:p w14:paraId="19638B4A" w14:textId="77777777" w:rsidR="004F0ADC" w:rsidRPr="004F0ADC" w:rsidRDefault="004F0ADC" w:rsidP="004F0ADC">
            <w:pPr>
              <w:tabs>
                <w:tab w:val="num" w:pos="497"/>
              </w:tabs>
              <w:spacing w:after="0" w:line="240" w:lineRule="auto"/>
              <w:jc w:val="both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Završna ocjena je odraz cjelogodišnjeg rada učenika, uvažavajući sve elemente i metode praćenja i provjeravanja,</w:t>
            </w:r>
          </w:p>
          <w:p w14:paraId="1AE3446A" w14:textId="77777777" w:rsidR="004F0ADC" w:rsidRPr="004F0ADC" w:rsidRDefault="004F0ADC" w:rsidP="004F0ADC">
            <w:pPr>
              <w:spacing w:line="259" w:lineRule="auto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4F0ADC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 xml:space="preserve">najveći značaj u formiranju završne ocjene se pridaje motoričkim znanjima i odgojnim efektima rada, nešto manje motoričkim postignućima. </w:t>
            </w:r>
          </w:p>
        </w:tc>
      </w:tr>
    </w:tbl>
    <w:p w14:paraId="6D311329" w14:textId="77777777" w:rsidR="004F0ADC" w:rsidRPr="004F0ADC" w:rsidRDefault="004F0ADC" w:rsidP="004F0ADC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660BF24" w14:textId="77777777" w:rsidR="004F0ADC" w:rsidRDefault="004F0ADC"/>
    <w:sectPr w:rsidR="004F0ADC" w:rsidSect="004F0A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DC"/>
    <w:rsid w:val="001A376D"/>
    <w:rsid w:val="00200A51"/>
    <w:rsid w:val="003834B4"/>
    <w:rsid w:val="004C05E4"/>
    <w:rsid w:val="004F0ADC"/>
    <w:rsid w:val="00605AB5"/>
    <w:rsid w:val="0085688E"/>
    <w:rsid w:val="008C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794A"/>
  <w15:chartTrackingRefBased/>
  <w15:docId w15:val="{01188717-F7D7-4A13-8ED7-0640BAA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F0A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F0A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F0A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F0A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F0A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F0A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F0A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F0A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F0A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F0A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F0A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F0A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F0A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F0AD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F0A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F0AD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F0A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F0A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F0A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0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F0A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F0A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F0A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F0AD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F0AD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F0AD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F0A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F0AD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F0A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Ceilinger</dc:creator>
  <cp:keywords/>
  <dc:description/>
  <cp:lastModifiedBy>Ines Ceilinger</cp:lastModifiedBy>
  <cp:revision>1</cp:revision>
  <dcterms:created xsi:type="dcterms:W3CDTF">2026-09-04T10:59:00Z</dcterms:created>
  <dcterms:modified xsi:type="dcterms:W3CDTF">2026-09-04T11:10:00Z</dcterms:modified>
</cp:coreProperties>
</file>